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EC" w:rsidRPr="00C020FA" w:rsidRDefault="00633812" w:rsidP="006E110B">
      <w:pPr>
        <w:shd w:val="clear" w:color="auto" w:fill="FFFFFF"/>
        <w:spacing w:after="0" w:line="240" w:lineRule="auto"/>
        <w:jc w:val="center"/>
        <w:outlineLvl w:val="2"/>
        <w:rPr>
          <w:rFonts w:ascii="Cabin" w:eastAsia="Times New Roman" w:hAnsi="Cabin" w:cs="Times New Roman"/>
          <w:bCs/>
          <w:color w:val="363C48"/>
          <w:sz w:val="39"/>
          <w:lang w:eastAsia="it-IT"/>
        </w:rPr>
      </w:pPr>
      <w:r w:rsidRPr="00C020FA">
        <w:rPr>
          <w:rFonts w:ascii="Cabin" w:eastAsia="Times New Roman" w:hAnsi="Cabin" w:cs="Times New Roman"/>
          <w:bCs/>
          <w:noProof/>
          <w:color w:val="363C48"/>
          <w:sz w:val="39"/>
          <w:lang w:eastAsia="it-IT"/>
        </w:rPr>
        <w:drawing>
          <wp:inline distT="0" distB="0" distL="0" distR="0">
            <wp:extent cx="1364614" cy="1028700"/>
            <wp:effectExtent l="19050" t="0" r="6986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102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6AF" w:rsidRPr="006E110B">
        <w:rPr>
          <w:rFonts w:eastAsia="Times New Roman" w:cstheme="minorHAnsi"/>
          <w:b/>
          <w:bCs/>
          <w:color w:val="7030A0"/>
          <w:sz w:val="39"/>
          <w:lang w:eastAsia="it-IT"/>
        </w:rPr>
        <w:t xml:space="preserve">PROVENZA, ARTE CULTURA </w:t>
      </w:r>
      <w:proofErr w:type="spellStart"/>
      <w:r w:rsidR="002976AF" w:rsidRPr="006E110B">
        <w:rPr>
          <w:rFonts w:eastAsia="Times New Roman" w:cstheme="minorHAnsi"/>
          <w:b/>
          <w:bCs/>
          <w:color w:val="7030A0"/>
          <w:sz w:val="39"/>
          <w:lang w:eastAsia="it-IT"/>
        </w:rPr>
        <w:t>E…</w:t>
      </w:r>
      <w:proofErr w:type="spellEnd"/>
      <w:r w:rsidR="006E110B" w:rsidRPr="006E110B">
        <w:rPr>
          <w:rFonts w:eastAsia="Times New Roman" w:cstheme="minorHAnsi"/>
          <w:b/>
          <w:bCs/>
          <w:color w:val="7030A0"/>
          <w:sz w:val="39"/>
          <w:lang w:eastAsia="it-IT"/>
        </w:rPr>
        <w:t xml:space="preserve"> </w:t>
      </w:r>
      <w:r w:rsidRPr="00C020FA">
        <w:rPr>
          <w:rFonts w:ascii="Cabin" w:eastAsia="Times New Roman" w:hAnsi="Cabin" w:cs="Times New Roman"/>
          <w:bCs/>
          <w:color w:val="363C48"/>
          <w:sz w:val="39"/>
          <w:lang w:eastAsia="it-IT"/>
        </w:rPr>
        <w:t xml:space="preserve">   </w:t>
      </w:r>
      <w:r w:rsidR="006E110B">
        <w:rPr>
          <w:rFonts w:ascii="Cabin" w:eastAsia="Times New Roman" w:hAnsi="Cabin" w:cs="Times New Roman"/>
          <w:bCs/>
          <w:noProof/>
          <w:color w:val="363C48"/>
          <w:sz w:val="39"/>
          <w:lang w:eastAsia="it-IT"/>
        </w:rPr>
        <w:drawing>
          <wp:inline distT="0" distB="0" distL="0" distR="0">
            <wp:extent cx="2447925" cy="30709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7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A9F" w:rsidRPr="00DE7B8D" w:rsidRDefault="00232A9F" w:rsidP="006E110B">
      <w:pPr>
        <w:shd w:val="clear" w:color="auto" w:fill="FFFFFF"/>
        <w:tabs>
          <w:tab w:val="left" w:pos="2430"/>
        </w:tabs>
        <w:spacing w:after="0" w:line="240" w:lineRule="auto"/>
        <w:outlineLvl w:val="2"/>
        <w:rPr>
          <w:rFonts w:eastAsia="Times New Roman" w:cstheme="minorHAnsi"/>
          <w:b/>
          <w:bCs/>
          <w:color w:val="7030A0"/>
          <w:sz w:val="32"/>
          <w:szCs w:val="32"/>
          <w:lang w:eastAsia="it-IT"/>
        </w:rPr>
      </w:pPr>
      <w:r>
        <w:rPr>
          <w:rFonts w:eastAsia="Times New Roman" w:cstheme="minorHAnsi"/>
          <w:bCs/>
          <w:color w:val="363C48"/>
          <w:sz w:val="24"/>
          <w:szCs w:val="24"/>
          <w:lang w:eastAsia="it-IT"/>
        </w:rPr>
        <w:tab/>
      </w:r>
      <w:r w:rsidR="008217E2">
        <w:rPr>
          <w:rFonts w:eastAsia="Times New Roman" w:cstheme="minorHAnsi"/>
          <w:bCs/>
          <w:color w:val="363C48"/>
          <w:sz w:val="24"/>
          <w:szCs w:val="24"/>
          <w:lang w:eastAsia="it-IT"/>
        </w:rPr>
        <w:t xml:space="preserve">           </w:t>
      </w:r>
      <w:r w:rsidRPr="00DE7B8D">
        <w:rPr>
          <w:rFonts w:eastAsia="Times New Roman" w:cstheme="minorHAnsi"/>
          <w:b/>
          <w:bCs/>
          <w:color w:val="7030A0"/>
          <w:sz w:val="32"/>
          <w:szCs w:val="32"/>
          <w:lang w:eastAsia="it-IT"/>
        </w:rPr>
        <w:t>DAL 22 AL 24 GIUGNO 2025</w:t>
      </w:r>
    </w:p>
    <w:p w:rsidR="002146FC" w:rsidRDefault="00232A9F" w:rsidP="006E110B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222324"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 xml:space="preserve">Un week end indimenticabile fra le località più affascinanti della Provenza: </w:t>
      </w:r>
      <w:proofErr w:type="spellStart"/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Aix</w:t>
      </w:r>
      <w:proofErr w:type="spellEnd"/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 xml:space="preserve"> en Provence</w:t>
      </w:r>
      <w:r w:rsidR="00825270">
        <w:rPr>
          <w:rFonts w:eastAsia="Times New Roman" w:cstheme="minorHAnsi"/>
          <w:bCs/>
          <w:color w:val="363C48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bCs/>
          <w:color w:val="363C48"/>
          <w:sz w:val="24"/>
          <w:szCs w:val="24"/>
          <w:lang w:eastAsia="it-IT"/>
        </w:rPr>
        <w:t>l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>a città delle mille fontane</w:t>
      </w:r>
      <w:r w:rsidR="00633812">
        <w:rPr>
          <w:rFonts w:eastAsia="Times New Roman" w:cstheme="minorHAnsi"/>
          <w:color w:val="222324"/>
          <w:sz w:val="24"/>
          <w:szCs w:val="24"/>
          <w:lang w:eastAsia="it-IT"/>
        </w:rPr>
        <w:t xml:space="preserve">; </w:t>
      </w:r>
      <w:proofErr w:type="spellStart"/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Isle-sur-la-Sorgue</w:t>
      </w:r>
      <w:proofErr w:type="spellEnd"/>
      <w:r w:rsidR="00633812">
        <w:rPr>
          <w:rFonts w:eastAsia="Times New Roman" w:cstheme="minorHAnsi"/>
          <w:bCs/>
          <w:color w:val="363C48"/>
          <w:sz w:val="24"/>
          <w:szCs w:val="24"/>
          <w:lang w:eastAsia="it-IT"/>
        </w:rPr>
        <w:t>,</w:t>
      </w:r>
      <w:r w:rsidR="00825270">
        <w:rPr>
          <w:rFonts w:eastAsia="Times New Roman" w:cstheme="minorHAnsi"/>
          <w:bCs/>
          <w:color w:val="363C48"/>
          <w:sz w:val="24"/>
          <w:szCs w:val="24"/>
          <w:lang w:eastAsia="it-IT"/>
        </w:rPr>
        <w:t xml:space="preserve"> </w:t>
      </w:r>
      <w:r w:rsidR="00825270">
        <w:rPr>
          <w:rFonts w:eastAsia="Times New Roman" w:cstheme="minorHAnsi"/>
          <w:color w:val="222324"/>
          <w:sz w:val="24"/>
          <w:szCs w:val="24"/>
          <w:lang w:eastAsia="it-IT"/>
        </w:rPr>
        <w:t>bellissima citt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>adina percorsa da diversi canali punteggiati da antiche ruote in legno</w:t>
      </w:r>
      <w:r w:rsidR="00825270">
        <w:rPr>
          <w:rFonts w:eastAsia="Times New Roman" w:cstheme="minorHAnsi"/>
          <w:color w:val="222324"/>
          <w:sz w:val="24"/>
          <w:szCs w:val="24"/>
          <w:lang w:eastAsia="it-IT"/>
        </w:rPr>
        <w:t>,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 xml:space="preserve"> persian</w:t>
      </w:r>
      <w:r w:rsidR="00264D5D">
        <w:rPr>
          <w:rFonts w:eastAsia="Times New Roman" w:cstheme="minorHAnsi"/>
          <w:color w:val="222324"/>
          <w:sz w:val="24"/>
          <w:szCs w:val="24"/>
          <w:lang w:eastAsia="it-IT"/>
        </w:rPr>
        <w:t>e colorate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 xml:space="preserve">, </w:t>
      </w:r>
      <w:r w:rsidR="006E110B">
        <w:rPr>
          <w:rFonts w:eastAsia="Times New Roman" w:cstheme="minorHAnsi"/>
          <w:color w:val="222324"/>
          <w:sz w:val="24"/>
          <w:szCs w:val="24"/>
          <w:lang w:eastAsia="it-IT"/>
        </w:rPr>
        <w:t>e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 xml:space="preserve"> germani </w:t>
      </w:r>
      <w:proofErr w:type="spellStart"/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>reali</w:t>
      </w:r>
      <w:r w:rsidR="00825270">
        <w:rPr>
          <w:rFonts w:eastAsia="Times New Roman" w:cstheme="minorHAnsi"/>
          <w:color w:val="222324"/>
          <w:sz w:val="24"/>
          <w:szCs w:val="24"/>
          <w:lang w:eastAsia="it-IT"/>
        </w:rPr>
        <w:t>…</w:t>
      </w:r>
      <w:proofErr w:type="spellEnd"/>
      <w:r>
        <w:rPr>
          <w:rFonts w:eastAsia="Times New Roman" w:cstheme="minorHAnsi"/>
          <w:color w:val="222324"/>
          <w:sz w:val="24"/>
          <w:szCs w:val="24"/>
          <w:lang w:eastAsia="it-IT"/>
        </w:rPr>
        <w:t xml:space="preserve"> </w:t>
      </w:r>
      <w:proofErr w:type="spellStart"/>
      <w:r w:rsidR="00E61AF4" w:rsidRPr="00232A9F">
        <w:rPr>
          <w:rFonts w:eastAsia="Times New Roman" w:cstheme="minorHAnsi"/>
          <w:b/>
          <w:bCs/>
          <w:i/>
          <w:iCs/>
          <w:color w:val="FFFFFF"/>
          <w:sz w:val="24"/>
          <w:szCs w:val="24"/>
          <w:lang w:eastAsia="it-IT"/>
        </w:rPr>
        <w:t>l</w:t>
      </w:r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Abbazia</w:t>
      </w:r>
      <w:proofErr w:type="spellEnd"/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 xml:space="preserve"> di </w:t>
      </w:r>
      <w:proofErr w:type="spellStart"/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Senanque</w:t>
      </w:r>
      <w:proofErr w:type="spellEnd"/>
      <w:r w:rsidR="00825270">
        <w:rPr>
          <w:rFonts w:eastAsia="Times New Roman" w:cstheme="minorHAnsi"/>
          <w:bCs/>
          <w:color w:val="363C48"/>
          <w:sz w:val="24"/>
          <w:szCs w:val="24"/>
          <w:lang w:eastAsia="it-IT"/>
        </w:rPr>
        <w:t xml:space="preserve">: 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>questa fantastica abbazia cistercense circo</w:t>
      </w:r>
      <w:r w:rsidR="00633812">
        <w:rPr>
          <w:rFonts w:eastAsia="Times New Roman" w:cstheme="minorHAnsi"/>
          <w:color w:val="222324"/>
          <w:sz w:val="24"/>
          <w:szCs w:val="24"/>
          <w:lang w:eastAsia="it-IT"/>
        </w:rPr>
        <w:t xml:space="preserve">ndata dai campi di lavanda è 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 xml:space="preserve">uno degli esempi più affascinanti di architettura monastica, </w:t>
      </w:r>
      <w:r w:rsidR="00825270">
        <w:rPr>
          <w:rFonts w:eastAsia="Times New Roman" w:cstheme="minorHAnsi"/>
          <w:color w:val="222324"/>
          <w:sz w:val="24"/>
          <w:szCs w:val="24"/>
          <w:lang w:eastAsia="it-IT"/>
        </w:rPr>
        <w:t>un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 xml:space="preserve"> posto davvero magico</w:t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 xml:space="preserve">. </w:t>
      </w:r>
      <w:proofErr w:type="spellStart"/>
      <w:r w:rsidR="00E61AF4"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Gordes</w:t>
      </w:r>
      <w:proofErr w:type="spellEnd"/>
      <w:r w:rsidRPr="00232A9F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:</w:t>
      </w:r>
      <w:r>
        <w:rPr>
          <w:rFonts w:eastAsia="Times New Roman" w:cstheme="minorHAnsi"/>
          <w:bCs/>
          <w:color w:val="363C48"/>
          <w:sz w:val="24"/>
          <w:szCs w:val="24"/>
          <w:lang w:eastAsia="it-IT"/>
        </w:rPr>
        <w:t xml:space="preserve"> 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>meraviglioso villaggio arroccato su uno sperone di roccia è semplicemente spettacolare</w:t>
      </w:r>
      <w:r w:rsidR="00825270">
        <w:rPr>
          <w:rFonts w:eastAsia="Times New Roman" w:cstheme="minorHAnsi"/>
          <w:color w:val="222324"/>
          <w:sz w:val="24"/>
          <w:szCs w:val="24"/>
          <w:lang w:eastAsia="it-IT"/>
        </w:rPr>
        <w:t>!</w:t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 xml:space="preserve">  </w:t>
      </w:r>
      <w:proofErr w:type="spellStart"/>
      <w:r w:rsidR="00E61AF4" w:rsidRPr="008217E2">
        <w:rPr>
          <w:rFonts w:eastAsia="Times New Roman" w:cstheme="minorHAnsi"/>
          <w:b/>
          <w:bCs/>
          <w:color w:val="363C48"/>
          <w:sz w:val="24"/>
          <w:szCs w:val="24"/>
          <w:lang w:eastAsia="it-IT"/>
        </w:rPr>
        <w:t>Roussillon</w:t>
      </w:r>
      <w:proofErr w:type="spellEnd"/>
      <w:r>
        <w:rPr>
          <w:rFonts w:eastAsia="Times New Roman" w:cstheme="minorHAnsi"/>
          <w:bCs/>
          <w:color w:val="363C48"/>
          <w:sz w:val="24"/>
          <w:szCs w:val="24"/>
          <w:lang w:eastAsia="it-IT"/>
        </w:rPr>
        <w:t>: qui l</w:t>
      </w:r>
      <w:r w:rsidR="00E61AF4" w:rsidRPr="00825270">
        <w:rPr>
          <w:rFonts w:eastAsia="Times New Roman" w:cstheme="minorHAnsi"/>
          <w:color w:val="222324"/>
          <w:sz w:val="24"/>
          <w:szCs w:val="24"/>
          <w:lang w:eastAsia="it-IT"/>
        </w:rPr>
        <w:t>e case e l’ambiente si confondono grazie alle tante sfumature rossastre e ocra della terra estratta dalle cave vicine. Il risultato è un villaggio dai mille colori, una tavolozza di colori e tonalità calde.</w:t>
      </w:r>
    </w:p>
    <w:p w:rsidR="006E110B" w:rsidRDefault="006E110B" w:rsidP="006E110B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222324"/>
          <w:sz w:val="24"/>
          <w:szCs w:val="24"/>
          <w:lang w:eastAsia="it-IT"/>
        </w:rPr>
      </w:pPr>
    </w:p>
    <w:p w:rsidR="00232A9F" w:rsidRDefault="00232A9F" w:rsidP="006E110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324"/>
          <w:sz w:val="24"/>
          <w:szCs w:val="24"/>
          <w:lang w:eastAsia="it-IT"/>
        </w:rPr>
      </w:pPr>
      <w:r>
        <w:rPr>
          <w:rFonts w:eastAsia="Times New Roman" w:cstheme="minorHAnsi"/>
          <w:color w:val="222324"/>
          <w:sz w:val="24"/>
          <w:szCs w:val="24"/>
          <w:lang w:eastAsia="it-IT"/>
        </w:rPr>
        <w:t xml:space="preserve">QUOTA INDIVIDUALE </w:t>
      </w:r>
      <w:proofErr w:type="spellStart"/>
      <w:r>
        <w:rPr>
          <w:rFonts w:eastAsia="Times New Roman" w:cstheme="minorHAnsi"/>
          <w:color w:val="222324"/>
          <w:sz w:val="24"/>
          <w:szCs w:val="24"/>
          <w:lang w:eastAsia="it-IT"/>
        </w:rPr>
        <w:t>DI</w:t>
      </w:r>
      <w:proofErr w:type="spellEnd"/>
      <w:r>
        <w:rPr>
          <w:rFonts w:eastAsia="Times New Roman" w:cstheme="minorHAnsi"/>
          <w:color w:val="222324"/>
          <w:sz w:val="24"/>
          <w:szCs w:val="24"/>
          <w:lang w:eastAsia="it-IT"/>
        </w:rPr>
        <w:t xml:space="preserve"> PA</w:t>
      </w:r>
      <w:r w:rsidR="00264D5D">
        <w:rPr>
          <w:rFonts w:eastAsia="Times New Roman" w:cstheme="minorHAnsi"/>
          <w:color w:val="222324"/>
          <w:sz w:val="24"/>
          <w:szCs w:val="24"/>
          <w:lang w:eastAsia="it-IT"/>
        </w:rPr>
        <w:t>RTECIPAZIONE</w:t>
      </w:r>
      <w:r w:rsidR="00825B18">
        <w:rPr>
          <w:rFonts w:eastAsia="Times New Roman" w:cstheme="minorHAnsi"/>
          <w:color w:val="222324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>(Min. 25 Partecipanti)</w:t>
      </w:r>
      <w:r w:rsidR="00264D5D">
        <w:rPr>
          <w:rFonts w:eastAsia="Times New Roman" w:cstheme="minorHAnsi"/>
          <w:color w:val="222324"/>
          <w:sz w:val="24"/>
          <w:szCs w:val="24"/>
          <w:lang w:eastAsia="it-IT"/>
        </w:rPr>
        <w:t>:</w:t>
      </w:r>
      <w:r w:rsidR="00264D5D">
        <w:rPr>
          <w:rFonts w:eastAsia="Times New Roman" w:cstheme="minorHAnsi"/>
          <w:color w:val="222324"/>
          <w:sz w:val="24"/>
          <w:szCs w:val="24"/>
          <w:lang w:eastAsia="it-IT"/>
        </w:rPr>
        <w:tab/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  <w:t>EURO 550,00</w:t>
      </w:r>
    </w:p>
    <w:p w:rsidR="00264D5D" w:rsidRDefault="00264D5D" w:rsidP="006E110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324"/>
          <w:sz w:val="24"/>
          <w:szCs w:val="24"/>
          <w:lang w:eastAsia="it-IT"/>
        </w:rPr>
      </w:pPr>
      <w:r>
        <w:rPr>
          <w:rFonts w:eastAsia="Times New Roman" w:cstheme="minorHAnsi"/>
          <w:color w:val="222324"/>
          <w:sz w:val="24"/>
          <w:szCs w:val="24"/>
          <w:lang w:eastAsia="it-IT"/>
        </w:rPr>
        <w:t>Supplemento camera singola:</w:t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</w:r>
      <w:r>
        <w:rPr>
          <w:rFonts w:eastAsia="Times New Roman" w:cstheme="minorHAnsi"/>
          <w:color w:val="222324"/>
          <w:sz w:val="24"/>
          <w:szCs w:val="24"/>
          <w:lang w:eastAsia="it-IT"/>
        </w:rPr>
        <w:tab/>
        <w:t xml:space="preserve">EURO </w:t>
      </w:r>
      <w:r w:rsidR="008128B8">
        <w:rPr>
          <w:rFonts w:eastAsia="Times New Roman" w:cstheme="minorHAnsi"/>
          <w:color w:val="222324"/>
          <w:sz w:val="24"/>
          <w:szCs w:val="24"/>
          <w:lang w:eastAsia="it-IT"/>
        </w:rPr>
        <w:t>150,00</w:t>
      </w:r>
    </w:p>
    <w:p w:rsidR="00232A9F" w:rsidRPr="00C020FA" w:rsidRDefault="00232A9F" w:rsidP="00232A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C020FA">
        <w:rPr>
          <w:rFonts w:eastAsia="Times New Roman" w:cstheme="minorHAnsi"/>
          <w:sz w:val="24"/>
          <w:szCs w:val="24"/>
          <w:u w:val="single"/>
          <w:lang w:eastAsia="it-IT"/>
        </w:rPr>
        <w:t>La quota di partecipazione comprende:</w:t>
      </w:r>
    </w:p>
    <w:p w:rsidR="00232A9F" w:rsidRPr="00C020FA" w:rsidRDefault="00232A9F" w:rsidP="00232A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C020FA">
        <w:rPr>
          <w:rFonts w:eastAsia="Times New Roman" w:cstheme="minorHAnsi"/>
          <w:sz w:val="24"/>
          <w:szCs w:val="24"/>
          <w:lang w:eastAsia="it-IT"/>
        </w:rPr>
        <w:t>* Viaggio in bus privato</w:t>
      </w:r>
    </w:p>
    <w:p w:rsidR="00232A9F" w:rsidRPr="00C020FA" w:rsidRDefault="00232A9F" w:rsidP="00232A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it-IT"/>
        </w:rPr>
      </w:pPr>
      <w:r w:rsidRPr="00C020FA">
        <w:rPr>
          <w:rFonts w:eastAsia="Times New Roman" w:cstheme="minorHAnsi"/>
          <w:sz w:val="24"/>
          <w:szCs w:val="24"/>
          <w:lang w:eastAsia="it-IT"/>
        </w:rPr>
        <w:t xml:space="preserve">* N. 2 notti hotel cat. 3*** </w:t>
      </w:r>
      <w:r w:rsidR="00C7742D">
        <w:rPr>
          <w:rFonts w:eastAsia="Times New Roman" w:cstheme="minorHAnsi"/>
          <w:sz w:val="24"/>
          <w:szCs w:val="24"/>
          <w:lang w:eastAsia="it-IT"/>
        </w:rPr>
        <w:t xml:space="preserve">sup. </w:t>
      </w:r>
      <w:r w:rsidRPr="00C020FA">
        <w:rPr>
          <w:rFonts w:eastAsia="Times New Roman" w:cstheme="minorHAnsi"/>
          <w:sz w:val="24"/>
          <w:szCs w:val="24"/>
          <w:lang w:eastAsia="it-IT"/>
        </w:rPr>
        <w:t>con trattamento di mezza pensione</w:t>
      </w:r>
    </w:p>
    <w:p w:rsidR="00232A9F" w:rsidRPr="00C020FA" w:rsidRDefault="00232A9F" w:rsidP="00232A9F">
      <w:pPr>
        <w:shd w:val="clear" w:color="auto" w:fill="FFFFFF"/>
        <w:spacing w:after="0" w:line="240" w:lineRule="auto"/>
        <w:outlineLvl w:val="2"/>
        <w:rPr>
          <w:rFonts w:ascii="Lato" w:eastAsia="Times New Roman" w:hAnsi="Lato" w:cs="Times New Roman"/>
          <w:b/>
          <w:bCs/>
          <w:i/>
          <w:iCs/>
          <w:sz w:val="21"/>
          <w:szCs w:val="21"/>
          <w:lang w:eastAsia="it-IT"/>
        </w:rPr>
      </w:pPr>
      <w:r w:rsidRPr="00C020FA">
        <w:rPr>
          <w:rFonts w:eastAsia="Times New Roman" w:cstheme="minorHAnsi"/>
          <w:sz w:val="24"/>
          <w:szCs w:val="24"/>
          <w:lang w:eastAsia="it-IT"/>
        </w:rPr>
        <w:t>* N.</w:t>
      </w:r>
      <w:r w:rsidR="00660F81" w:rsidRPr="00C020FA">
        <w:rPr>
          <w:rFonts w:eastAsia="Times New Roman" w:cstheme="minorHAnsi"/>
          <w:sz w:val="24"/>
          <w:szCs w:val="24"/>
          <w:lang w:eastAsia="it-IT"/>
        </w:rPr>
        <w:t xml:space="preserve"> 1 mezza giornata</w:t>
      </w:r>
      <w:r w:rsidRPr="00C020FA">
        <w:rPr>
          <w:rFonts w:eastAsia="Times New Roman" w:cstheme="minorHAnsi"/>
          <w:sz w:val="24"/>
          <w:szCs w:val="24"/>
          <w:lang w:eastAsia="it-IT"/>
        </w:rPr>
        <w:t xml:space="preserve"> di visita guidata</w:t>
      </w:r>
      <w:r w:rsidR="00660F81" w:rsidRPr="00C020FA">
        <w:rPr>
          <w:rFonts w:eastAsia="Times New Roman" w:cstheme="minorHAnsi"/>
          <w:sz w:val="24"/>
          <w:szCs w:val="24"/>
          <w:lang w:eastAsia="it-IT"/>
        </w:rPr>
        <w:t xml:space="preserve"> ad </w:t>
      </w:r>
      <w:proofErr w:type="spellStart"/>
      <w:r w:rsidR="00660F81" w:rsidRPr="00C020FA">
        <w:rPr>
          <w:rFonts w:eastAsia="Times New Roman" w:cstheme="minorHAnsi"/>
          <w:sz w:val="24"/>
          <w:szCs w:val="24"/>
          <w:lang w:eastAsia="it-IT"/>
        </w:rPr>
        <w:t>Aix</w:t>
      </w:r>
      <w:proofErr w:type="spellEnd"/>
      <w:r w:rsidR="00660F81" w:rsidRPr="00C020FA">
        <w:rPr>
          <w:rFonts w:eastAsia="Times New Roman" w:cstheme="minorHAnsi"/>
          <w:sz w:val="24"/>
          <w:szCs w:val="24"/>
          <w:lang w:eastAsia="it-IT"/>
        </w:rPr>
        <w:t xml:space="preserve"> en Provence + 1 intera giornata Valle della Lavanda</w:t>
      </w:r>
    </w:p>
    <w:p w:rsidR="00232A9F" w:rsidRPr="00C020FA" w:rsidRDefault="00232A9F" w:rsidP="00232A9F">
      <w:pPr>
        <w:tabs>
          <w:tab w:val="left" w:pos="4050"/>
        </w:tabs>
        <w:rPr>
          <w:rFonts w:eastAsia="Times New Roman" w:cstheme="minorHAnsi"/>
          <w:sz w:val="24"/>
          <w:szCs w:val="24"/>
          <w:lang w:eastAsia="it-IT"/>
        </w:rPr>
      </w:pPr>
      <w:r w:rsidRPr="00C020FA">
        <w:rPr>
          <w:rFonts w:eastAsia="Times New Roman" w:cstheme="minorHAnsi"/>
          <w:sz w:val="24"/>
          <w:szCs w:val="24"/>
          <w:lang w:eastAsia="it-IT"/>
        </w:rPr>
        <w:t>* Assicurazione Medico Bagaglio Annullamento</w:t>
      </w:r>
    </w:p>
    <w:p w:rsidR="00660F81" w:rsidRPr="00C020FA" w:rsidRDefault="00660F81" w:rsidP="00232A9F">
      <w:pPr>
        <w:tabs>
          <w:tab w:val="left" w:pos="4050"/>
        </w:tabs>
        <w:rPr>
          <w:rFonts w:eastAsia="Times New Roman" w:cstheme="minorHAnsi"/>
          <w:sz w:val="24"/>
          <w:szCs w:val="24"/>
          <w:lang w:eastAsia="it-IT"/>
        </w:rPr>
      </w:pPr>
      <w:r w:rsidRPr="00C020FA">
        <w:rPr>
          <w:rFonts w:eastAsia="Times New Roman" w:cstheme="minorHAnsi"/>
          <w:sz w:val="24"/>
          <w:szCs w:val="24"/>
          <w:lang w:eastAsia="it-IT"/>
        </w:rPr>
        <w:t>Da pagare in loco: Ingressi, tassa di soggiorno e mance</w:t>
      </w:r>
    </w:p>
    <w:p w:rsidR="002D1842" w:rsidRPr="00C020FA" w:rsidRDefault="002D1842" w:rsidP="002D1842">
      <w:pPr>
        <w:rPr>
          <w:rFonts w:cstheme="minorHAnsi"/>
        </w:rPr>
      </w:pPr>
      <w:r w:rsidRPr="00C020FA">
        <w:rPr>
          <w:rFonts w:cstheme="minorHAnsi"/>
        </w:rPr>
        <w:t xml:space="preserve">Le prenotazioni dovranno pervenire entro il 25 gennaio </w:t>
      </w:r>
      <w:r w:rsidR="00C020FA">
        <w:rPr>
          <w:rFonts w:cstheme="minorHAnsi"/>
        </w:rPr>
        <w:t xml:space="preserve">p.v. </w:t>
      </w:r>
      <w:r w:rsidRPr="00C020FA">
        <w:rPr>
          <w:rFonts w:cstheme="minorHAnsi"/>
        </w:rPr>
        <w:t xml:space="preserve">con  acconto di euro 150,00. Il  saldo dovrà </w:t>
      </w:r>
      <w:r w:rsidR="00C020FA">
        <w:rPr>
          <w:rFonts w:cstheme="minorHAnsi"/>
        </w:rPr>
        <w:t xml:space="preserve">essere versato </w:t>
      </w:r>
      <w:r w:rsidRPr="00C020FA">
        <w:rPr>
          <w:rFonts w:cstheme="minorHAnsi"/>
        </w:rPr>
        <w:t xml:space="preserve"> entro 15 Maggio 2025</w:t>
      </w:r>
    </w:p>
    <w:p w:rsidR="002D1842" w:rsidRDefault="002D1842" w:rsidP="002D1842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2D1842" w:rsidRPr="007A0F3B" w:rsidRDefault="002976AF" w:rsidP="002D1842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3382124709</w:t>
      </w:r>
      <w:r w:rsidR="002D1842">
        <w:rPr>
          <w:b/>
          <w:color w:val="FFC000"/>
          <w:sz w:val="24"/>
          <w:szCs w:val="24"/>
        </w:rPr>
        <w:t xml:space="preserve">  – E-mail: info@ilviaggiatoreinconsueto.it</w:t>
      </w:r>
    </w:p>
    <w:p w:rsidR="00660F81" w:rsidRDefault="00660F81" w:rsidP="00232A9F">
      <w:pPr>
        <w:tabs>
          <w:tab w:val="left" w:pos="4050"/>
        </w:tabs>
        <w:rPr>
          <w:rFonts w:eastAsia="Times New Roman" w:cstheme="minorHAnsi"/>
          <w:sz w:val="24"/>
          <w:szCs w:val="24"/>
          <w:lang w:eastAsia="it-IT"/>
        </w:rPr>
      </w:pPr>
    </w:p>
    <w:p w:rsidR="00660F81" w:rsidRDefault="00660F81" w:rsidP="00232A9F">
      <w:pPr>
        <w:tabs>
          <w:tab w:val="left" w:pos="4050"/>
        </w:tabs>
        <w:rPr>
          <w:rFonts w:eastAsia="Times New Roman" w:cstheme="minorHAnsi"/>
          <w:sz w:val="24"/>
          <w:szCs w:val="24"/>
          <w:lang w:eastAsia="it-IT"/>
        </w:rPr>
      </w:pPr>
    </w:p>
    <w:p w:rsidR="00DE7B8D" w:rsidRDefault="00DE7B8D" w:rsidP="00232A9F">
      <w:pPr>
        <w:tabs>
          <w:tab w:val="left" w:pos="4050"/>
        </w:tabs>
        <w:rPr>
          <w:rFonts w:eastAsia="Times New Roman" w:cstheme="minorHAnsi"/>
          <w:sz w:val="24"/>
          <w:szCs w:val="24"/>
          <w:lang w:eastAsia="it-IT"/>
        </w:rPr>
      </w:pPr>
    </w:p>
    <w:p w:rsidR="00DE7B8D" w:rsidRPr="00232A9F" w:rsidRDefault="00DE7B8D" w:rsidP="00232A9F">
      <w:pPr>
        <w:tabs>
          <w:tab w:val="left" w:pos="4050"/>
        </w:tabs>
        <w:rPr>
          <w:rFonts w:eastAsia="Times New Roman" w:cstheme="minorHAnsi"/>
          <w:sz w:val="24"/>
          <w:szCs w:val="24"/>
          <w:lang w:eastAsia="it-IT"/>
        </w:rPr>
      </w:pPr>
    </w:p>
    <w:sectPr w:rsidR="00DE7B8D" w:rsidRPr="00232A9F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4E" w:rsidRDefault="0000604E" w:rsidP="00232A9F">
      <w:pPr>
        <w:spacing w:after="0" w:line="240" w:lineRule="auto"/>
      </w:pPr>
      <w:r>
        <w:separator/>
      </w:r>
    </w:p>
  </w:endnote>
  <w:endnote w:type="continuationSeparator" w:id="0">
    <w:p w:rsidR="0000604E" w:rsidRDefault="0000604E" w:rsidP="0023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4E" w:rsidRDefault="0000604E" w:rsidP="00232A9F">
      <w:pPr>
        <w:spacing w:after="0" w:line="240" w:lineRule="auto"/>
      </w:pPr>
      <w:r>
        <w:separator/>
      </w:r>
    </w:p>
  </w:footnote>
  <w:footnote w:type="continuationSeparator" w:id="0">
    <w:p w:rsidR="0000604E" w:rsidRDefault="0000604E" w:rsidP="00232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AF4"/>
    <w:rsid w:val="0000604E"/>
    <w:rsid w:val="001154FD"/>
    <w:rsid w:val="00201B07"/>
    <w:rsid w:val="00232A9F"/>
    <w:rsid w:val="00264D5D"/>
    <w:rsid w:val="002976AF"/>
    <w:rsid w:val="002D1842"/>
    <w:rsid w:val="00312101"/>
    <w:rsid w:val="003C627A"/>
    <w:rsid w:val="00533E40"/>
    <w:rsid w:val="00633812"/>
    <w:rsid w:val="00653AEC"/>
    <w:rsid w:val="00660F81"/>
    <w:rsid w:val="006D483E"/>
    <w:rsid w:val="006E110B"/>
    <w:rsid w:val="007D1E8E"/>
    <w:rsid w:val="008128B8"/>
    <w:rsid w:val="008217E2"/>
    <w:rsid w:val="00825270"/>
    <w:rsid w:val="00825B18"/>
    <w:rsid w:val="00B7084D"/>
    <w:rsid w:val="00C020FA"/>
    <w:rsid w:val="00C7742D"/>
    <w:rsid w:val="00D82B0B"/>
    <w:rsid w:val="00DA19E2"/>
    <w:rsid w:val="00DE7B8D"/>
    <w:rsid w:val="00E61AF4"/>
    <w:rsid w:val="00EA7C87"/>
    <w:rsid w:val="00F0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3">
    <w:name w:val="heading 3"/>
    <w:basedOn w:val="Normale"/>
    <w:link w:val="Titolo3Carattere"/>
    <w:uiPriority w:val="9"/>
    <w:qFormat/>
    <w:rsid w:val="00E61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61A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E61AF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6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E6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61AF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A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2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F"/>
  </w:style>
  <w:style w:type="paragraph" w:styleId="Pidipagina">
    <w:name w:val="footer"/>
    <w:basedOn w:val="Normale"/>
    <w:link w:val="PidipaginaCarattere"/>
    <w:uiPriority w:val="99"/>
    <w:semiHidden/>
    <w:unhideWhenUsed/>
    <w:rsid w:val="00232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F"/>
  </w:style>
  <w:style w:type="paragraph" w:customStyle="1" w:styleId="normal">
    <w:name w:val="normal"/>
    <w:rsid w:val="002D1842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21</cp:revision>
  <dcterms:created xsi:type="dcterms:W3CDTF">2024-12-03T11:31:00Z</dcterms:created>
  <dcterms:modified xsi:type="dcterms:W3CDTF">2024-12-23T09:40:00Z</dcterms:modified>
</cp:coreProperties>
</file>